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76" w:lineRule="auto"/>
        <w:ind w:left="0" w:right="-9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Communications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76" w:lineRule="auto"/>
        <w:ind w:left="0" w:right="-90" w:firstLine="0"/>
        <w:rPr>
          <w:color w:val="00000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November 9, 2022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Via </w:t>
      </w:r>
      <w:r w:rsidDel="00000000" w:rsidR="00000000" w:rsidRPr="00000000">
        <w:rPr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76" w:lineRule="auto"/>
        <w:ind w:left="0" w:right="-9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76" w:lineRule="auto"/>
        <w:ind w:left="0" w:right="-90" w:firstLine="0"/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-90" w:firstLine="0"/>
        <w:jc w:val="left"/>
        <w:rPr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Members Present: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Rob Aiken, Michelle Capone, Aviva Gold, Joe Russo, Matt Siver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-90" w:firstLine="0"/>
        <w:jc w:val="left"/>
        <w:rPr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Members Absent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: Carol Calabrese</w:t>
      </w:r>
      <w:r w:rsidDel="00000000" w:rsidR="00000000" w:rsidRPr="00000000">
        <w:rPr>
          <w:highlight w:val="white"/>
          <w:rtl w:val="0"/>
        </w:rPr>
        <w:t xml:space="preserve">, Jeremy Evans,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Brian Gladwin, </w:t>
      </w:r>
      <w:r w:rsidDel="00000000" w:rsidR="00000000" w:rsidRPr="00000000">
        <w:rPr>
          <w:highlight w:val="white"/>
          <w:rtl w:val="0"/>
        </w:rPr>
        <w:t xml:space="preserve">Marijean Remington, Molly Ryan, </w:t>
        <w:br w:type="textWrapping"/>
        <w:t xml:space="preserve">Eric Virkler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-9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-90" w:firstLine="0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Fall Forum Recap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Need more than 10 survey responses. Aviva will include the survey link with board material email.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Good topic offerings from responses; special interest to Agriculture and the specific challenges facing that sector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Consider Hotel Saranac as venue for future events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-90" w:firstLine="0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Additional Strategic Plan Focus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To reach additional staff at member organizations;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1440" w:right="-9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Aviva will send an email to members asking who else from their organization should be included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1440" w:right="-9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Aviva will add a line to the membership form for additional contacts within new/renewing member organizations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1440" w:right="-9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Add local and state elected officials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216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Get contacts through IDAs?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Social media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1440" w:right="-9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LinkedIn may make the most sense; possibly using the group feature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1440" w:right="-9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Discussion around a social media strategy is needed.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Lunch-and-Learn type of offerings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144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Concerns around organizational capacity were addressed with DANC taking a lead role with CITEC support in addition to committee participation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144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Discussion seemed to settle on delivering one or two virtual events in 2023; February/March timeframe, and then possibly something in the summer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1440" w:right="-9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Topics offered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216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Borrowing and lending--gaps and atmosphere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216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Workforce: What happens when you have 3 percent unemployment?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216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State of the State with elected officials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216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NCA’s Legislative Agenda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288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Possibly the Outreach Committee would hold a virtual event for membership to participate more fully in this; then the Communication Committee event could potentially engage non-members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-90" w:firstLine="0"/>
        <w:jc w:val="left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Adjournment</w:t>
      </w:r>
      <w:r w:rsidDel="00000000" w:rsidR="00000000" w:rsidRPr="00000000">
        <w:rPr>
          <w:highlight w:val="white"/>
          <w:rtl w:val="0"/>
        </w:rPr>
        <w:t xml:space="preserve">: 11:30 am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-90" w:firstLine="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highlight w:val="white"/>
          <w:rtl w:val="0"/>
        </w:rPr>
        <w:t xml:space="preserve">: December 14,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202</w:t>
      </w:r>
      <w:r w:rsidDel="00000000" w:rsidR="00000000" w:rsidRPr="00000000">
        <w:rPr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highlight w:val="white"/>
          <w:rtl w:val="0"/>
        </w:rPr>
        <w:t xml:space="preserve">Teams</w:t>
      </w:r>
    </w:p>
    <w:sectPr>
      <w:headerReference r:id="rId7" w:type="default"/>
      <w:footerReference r:id="rId8" w:type="default"/>
      <w:pgSz w:h="15840" w:w="12240" w:orient="portrait"/>
      <w:pgMar w:bottom="720" w:top="2304" w:left="108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-419099</wp:posOffset>
          </wp:positionH>
          <wp:positionV relativeFrom="paragraph">
            <wp:posOffset>-266699</wp:posOffset>
          </wp:positionV>
          <wp:extent cx="7282542" cy="1132840"/>
          <wp:effectExtent b="0" l="0" r="0" t="0"/>
          <wp:wrapSquare wrapText="bothSides" distB="0" distT="0" distL="114300" distR="114300"/>
          <wp:docPr id="4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Ltpr5/NsnSGKJ31cpdWx/QS4w==">AMUW2mUz1vVbMi2iHlcqo07/2CBypFWUUK4r6kbYQzpukFHm9aN99f//yUYhSPsqYohAssxP739Z9GIH2ZYoYD/GzKAQQWYKXNAyRkxnsS6CLzi74jLZ6Xa5PEn+lGafpL+Z7KF26SDg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